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Новогодний тур. Золотое кольцо Турции (с Каппадокией), 8 дней, заезды 29.12.2024, 30.12.2024, 05.01.2025, 06.01.2025</w:t>
      </w:r>
    </w:p>
    <w:p>
      <w:r>
        <w:t xml:space="preserve">Продолжительность: 8 дней/7 ночей</w:t>
      </w:r>
    </w:p>
    <w:p>
      <w:r>
        <w:t xml:space="preserve">Маршрут (заезд по воскресеньям): Стамбул (2 ночи) - Анкара - Каппадокия (2 ночи) - Султанханы - Анталия (1 ночь) - Памуккале (1 ночь) - Иераполис - Бурса -  Стамбул (1 ночь)</w:t>
      </w:r>
    </w:p>
    <w:p>
      <w:r>
        <w:t xml:space="preserve">Маршрут (заезд по понедельникам): Стамбул (1 ночь) - Анкара - Каппадокия (2 ночи) - Султанханы - Анталия (1 ночь) - Памуккале (1 ночь) - Иераполис - Бурса -  Стамбул (2 ночи)</w:t>
      </w:r>
    </w:p>
    <w:p>
      <w:r>
        <w:t xml:space="preserve">Даты заезда: 29.12.2024, 30.12.2024, 05.01.2025, 06.01.2025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воскресенье</w:t>
            </w:r>
          </w:p>
        </w:tc>
        <w:tc>
          <w:p>
            <w:r>
              <w:t xml:space="preserve">Прилет в Стамбул. Встреча в аэропорту. Трансфер аэропорт-отель. Размещение в отеле. Ночлег в провинции Стамбула.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Завтрак. За дополнительную плату - Экскурсия "Стамбул - столица императоров". Ночлег в провинции Стамбула. После завтрака Вы отправитесь на площадь Ипподрома. Древнейшие памятники в самом центре и вокруг этой площади являются важнейшими достопримечательностями Стамбула. После этого Вы посетите Собор Святой Софии в Константинополе, Айя-Софья, Великая церковь — у этой интереснейшей постройки существует множество названий. О возведенном храме в свое время ходило множество легенд о затраченных ресурсах, но все они меркли по сравнению с действительностью. Затем вы окажетесь в Голубой Мечети султана Ахмета. Это единственная мечеть в мире, имеющая шесть минаретов. Затем Вашему вниманию будет представлен Дворец Топкапы, являющийся крупнейшим и старейшим дворцом в мире, сохранившимся до наших дней. Дворец расположен на месте первого поселения в Стамбуле, занимает один из семи холмов города и возвышается на историческом полуострове, откуда открывается великолепный вид на Золотой Рог, Босфор и Мраморное море. На протяжении 400 лет этот дворец являлся центром управления Османского Государства, одной из трёх крупнейших империй мира.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АНКАРА – ЗАГАДОЧНАЯ КАППАДОКИЯ (ЭКСКУРСИИ ВКЛЮЧЕНЫ В СТОИМОСТЬ)
Ночь в отеле в Каппадокии После завтрака в отеле направляемся в Анкару. Вы посетите знаменитый музей Ататюрка, подробно рассказывающий о жизни того времени, сохранивший личные вещи Мустафы Кемаля. Время для обеда. После предстоит переезд из Анкары в Каппадокию. По прибытию, для Вас будет проведена экскурсия по очаровывающему ландшафту Каппадокии, который еще называют «лунный ландшафт». Вы посетите Долину Любви и Долину Дербент, Аванос, удивительные смотровые площадки с потрясающими видами, керамическую фабрику, знаменитые три красавицы и ковровую фабрику, а также подземный город (в зависимости от времени прибытия в Каппадокию экскурсия может быть перенесена на следующий день).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ВОЗДУШНЫЕ ШАРЫ И КАППАДОКИЯ (ЭКСКУРСИИ ЗА ДОПОЛНИТЕЛЬНУЮ ПЛАТУ)
Вечером Вам представится возможность при желании принять участие в удивительном шоу крутящихся дервишей. (экскурсия за дополнительную плату).
Ночь в отеле в Каппадокии Увидеть Каппадокию «Страну прекрасных коней» можно не только с земли, но и поднявшись высоко в небо. Невероятные красоты, которые откроются Вашему взору, не оставят Вас равнодушными. Осуществить подобное путешествие можно на воздушном шаре! Удивительный ландшафт, десятки поднимающихся в небо шаров в лучах восходящего солнца, рассвет и удивительная картина пробуждения Каппадокии будет наверняка самым ярким впечатлением. Почти часовой полет позволит Вам насладится долинами и увидеть места недоступные для пешего посещения - (экскурсия за дополнительную плату ранним утром). После завтрака в отеле будет возможность посетить музей под открытым небом Гереме – национальный парк-музей под защитой Юнеско - это ансамбль церквей, изумительного ландшафта и старинных фресок, сохранившимся на протяжении столетий - (экскурсия за дополнительную плату).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CУЛТАНХАНЫ (ЭКСКУРСИЯ ВКЛЮЧЕНА В СТОИМОСТЬ) + АНТАЛИЯ (ЭКСКУРСИЯ ЗА ДОПОЛНИТУЛЬНУЮ ПЛАТУ)
Ночь в отеле Анталии. После раннего завтрака в отеле Вас ждет переезд и экскурсия по городу Конья. Конья, пожалуй, самый волшебный, спокойный и доброжелательный город во всей Турции. Легенды вплетаются здесь в историю так умело, что уже и не отличишь где правда, а где вымысел. Издревле Конья была и остается крупным религиозным центром. Это город – родина Святой Параскевы (Пятницы), которую в христианстве издавна считают целительницей людей от самых тяжелых душевных и телесных недугов.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ПАМУККАЛЕ - ИЕРАПОЛИС (ЭКСКУРСИЯ ЗА ДОПОЛНИТЕЛЬНУЮ ПЛАТУ)
Ночь в отеле в Памуккале После завтрака в отеле, Вас ждут руины античного города Иераполис, который расположился на известняковых терассах. Здесь находятся развалины храма Аполлона, датируемые III веком н.э. Дальше мы поедем в Памуккале к «хлопковому замку». Видимые издалека всемирно известные белоснежные террасы (травертиновые образования) возникли в результате отложения солей из насыщенных кальцием источников термальных вод. (экскурсия за дополнительную плату). Возвращение в отель.</w:t>
            </w:r>
          </w:p>
        </w:tc>
      </w:tr>
      <w:tr>
        <w:tc>
          <w:p>
            <w:r>
              <w:t xml:space="preserve">субботу</w:t>
            </w:r>
          </w:p>
        </w:tc>
        <w:tc>
          <w:p>
            <w:r>
              <w:t xml:space="preserve">СТАНОВЛЕНИЕ ОСМАНСКОЙ ИМПЕРИИ – БУРСА (ЭКСКУРСИЯ ВКЛЮЧЕНА В СТОИМОСТЬ)
Переезд и ночлег в провинции Стамбула. После завтрака в отеле отправление в Бурсу.
Бурса - первая столица Великой Османской Империи. Здесь возможно прочувствовать настоящий османский дух наулочках города, в исторических местах. Панорамный обзор города.
Далее переезд в Стамбул – уникальный город в мире, стоящий на двух континентах одновременно и самый большой город в Турции, с богатой историей, необычайной архитектурой и идеальным местоположением.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Завтрак. Трансфер в аэропорт. Отправление.</w:t>
            </w:r>
          </w:p>
        </w:tc>
      </w:tr>
      <w:tr>
        <w:tc>
          <w:p>
            <w:r>
              <w:t xml:space="preserve"/>
            </w:r>
          </w:p>
        </w:tc>
        <w:tc>
          <w:p>
            <w:r>
              <w:t xml:space="preserve">В программе могут быть изменения в зависимости от погодных условий и времени вылета.
Программа может начинаться в обратном порядке 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отелях 4*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-в Стамбуле завтраки, остальная часть тура полупансион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Групповый трансферы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Русскоговорящий профессиональный гид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Страховка (в сутки)</w:t>
            </w:r>
          </w:p>
        </w:tc>
        <w:tc>
          <w:p>
            <w:r>
              <w:t xml:space="preserve">112руб.</w:t>
            </w:r>
          </w:p>
        </w:tc>
      </w:tr>
      <w:tr>
        <w:tc>
          <w:p>
            <w:r>
              <w:t xml:space="preserve">Входные билеты на все объекты и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Обеды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20 000руб.</w:t>
            </w:r>
          </w:p>
        </w:tc>
      </w:tr>
      <w:tr>
        <w:tc>
          <w:p>
            <w:r>
              <w:t xml:space="preserve">Личные расходы, сувениры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</w:rPr>
        <w:t xml:space="preserve">Дополнительные экскурсии (заказ и оплата на месте), возможно изменение цены: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Памуккале (входные билеты в комплекс с античным городом Иераполис и Травертинами)</w:t>
            </w:r>
          </w:p>
        </w:tc>
        <w:tc>
          <w:p>
            <w:r>
              <w:t xml:space="preserve">3 224руб.</w:t>
            </w:r>
          </w:p>
        </w:tc>
      </w:tr>
      <w:tr>
        <w:tc>
          <w:p>
            <w:r>
              <w:t xml:space="preserve">Воздушные шары (Каппадокия)</w:t>
            </w:r>
          </w:p>
        </w:tc>
        <w:tc>
          <w:p>
            <w:r>
              <w:t xml:space="preserve">26 865руб.</w:t>
            </w:r>
          </w:p>
        </w:tc>
      </w:tr>
      <w:tr>
        <w:tc>
          <w:p>
            <w:r>
              <w:t xml:space="preserve">Воздушные шары (Памуккале)</w:t>
            </w:r>
          </w:p>
        </w:tc>
        <w:tc>
          <w:p>
            <w:r>
              <w:t xml:space="preserve">19 343руб.</w:t>
            </w:r>
          </w:p>
        </w:tc>
      </w:tr>
      <w:tr>
        <w:tc>
          <w:p>
            <w:r>
              <w:t xml:space="preserve">Панорамный вид на воздушные шары (Каппадокия)</w:t>
            </w:r>
          </w:p>
        </w:tc>
        <w:tc>
          <w:p>
            <w:r>
              <w:t xml:space="preserve">1 612руб.</w:t>
            </w:r>
          </w:p>
        </w:tc>
      </w:tr>
      <w:tr>
        <w:tc>
          <w:p>
            <w:r>
              <w:t xml:space="preserve">Экскурсия "Великолепный век"</w:t>
            </w:r>
          </w:p>
        </w:tc>
        <w:tc>
          <w:p>
            <w:r>
              <w:t xml:space="preserve">15 044руб.</w:t>
            </w:r>
          </w:p>
        </w:tc>
      </w:tr>
      <w:tr>
        <w:tc>
          <w:p>
            <w:r>
              <w:t xml:space="preserve">Экскурсия "Османская империя"</w:t>
            </w:r>
          </w:p>
        </w:tc>
        <w:tc>
          <w:p>
            <w:r>
              <w:t xml:space="preserve">7 522руб.</w:t>
            </w:r>
          </w:p>
        </w:tc>
      </w:tr>
      <w:tr>
        <w:tc>
          <w:p>
            <w:r>
              <w:t xml:space="preserve">Круиз по Босфору</w:t>
            </w:r>
          </w:p>
        </w:tc>
        <w:tc>
          <w:p>
            <w:r>
              <w:t xml:space="preserve">5 910руб.</w:t>
            </w:r>
          </w:p>
        </w:tc>
      </w:tr>
      <w:tr>
        <w:tc>
          <w:p>
            <w:r>
              <w:t xml:space="preserve">Бассейн Клеопарты (отдельный вход внутри комплекса)</w:t>
            </w:r>
          </w:p>
        </w:tc>
        <w:tc>
          <w:p>
            <w:r>
              <w:t xml:space="preserve">1 075руб.</w:t>
            </w:r>
          </w:p>
        </w:tc>
      </w:tr>
      <w:tr>
        <w:tc>
          <w:p>
            <w:r>
              <w:t xml:space="preserve">Музей под открытым небом Гареме (вх.билеты)</w:t>
            </w:r>
          </w:p>
        </w:tc>
        <w:tc>
          <w:p>
            <w:r>
              <w:t xml:space="preserve">2 149руб.</w:t>
            </w:r>
          </w:p>
        </w:tc>
      </w:tr>
      <w:tr>
        <w:tc>
          <w:p>
            <w:r>
              <w:t xml:space="preserve">Турецкая ночь / Каппадокия</w:t>
            </w:r>
          </w:p>
        </w:tc>
        <w:tc>
          <w:p>
            <w:r>
              <w:t xml:space="preserve">4 298руб.</w:t>
            </w:r>
          </w:p>
        </w:tc>
      </w:tr>
      <w:tr>
        <w:tc>
          <w:p>
            <w:r>
              <w:t xml:space="preserve">Танец дервишей / Каппадокия</w:t>
            </w:r>
          </w:p>
        </w:tc>
        <w:tc>
          <w:p>
            <w:r>
              <w:t xml:space="preserve">2 687руб.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Программа дана ориентировочно для заезда в воскресенье.  В программе могут быть изменения в зависимости от погодных условий и времени вылета. Туроператор оставляет за собой право внести изменения в программу, изменить даты заездов или же прекратить действие программы По международным стандартам заселение в отель в 14:00, освобождение номеров в 12:00 Завтрак в первый день (день заезда) и  ужин в последний день (день выезда) не предусмотрены *Предположительные отели по туру:</w:t>
      </w:r>
    </w:p>
    <w:p>
      <w:r>
        <w:t xml:space="preserve">Стамбул andndash; Nova Plaza Prime Hotel, Ramada Hotel and Suites By Wyndham Istanbul, Clarion Golden Horn, Ramada Plaza Tekstilkent</w:t>
      </w:r>
    </w:p>
    <w:p>
      <w:r>
        <w:t xml:space="preserve">Каппадокия andndash; Nox Cave Hotel, Whitestone Hotel, Taskin Hotel, Suhan Hotel, Aden Hotel, Turkish Cave House Hotel</w:t>
      </w:r>
    </w:p>
    <w:p>
      <w:r>
        <w:t xml:space="preserve">Памуккале andndash; Lycus River Thermal Hotel, Colosae Thermal Hotel, Adem Pira Hotel</w:t>
      </w:r>
    </w:p>
    <w:p>
      <w:r>
        <w:t xml:space="preserve">Анталия andndash; Ring Downtown Hotel, Lara Garden Hotel</w:t>
      </w:r>
    </w:p>
    <w:p>
      <w:r>
        <w:t xml:space="preserve">Цены рассчитаны на 20 ноября 2024 года</w:t>
      </w:r>
    </w:p>
    <w:p>
      <w:r>
        <w:t xml:space="preserve">Заезд возможен 29.12.2024.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Золотое кольцо Турции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4*, 4*, по программе, Стандарт, Только завтраки, 29.12-05.01</w:t>
            </w:r>
          </w:p>
        </w:tc>
        <w:tc>
          <w:p>
            <w:r>
              <w:t xml:space="preserve">53698руб.</w:t>
            </w:r>
          </w:p>
        </w:tc>
        <w:tc>
          <w:p>
            <w:r>
              <w:t xml:space="preserve">73275руб.</w:t>
            </w:r>
          </w:p>
        </w:tc>
        <w:tc>
          <w:p>
            <w:r>
              <w:t xml:space="preserve">53698руб.</w:t>
            </w:r>
          </w:p>
        </w:tc>
        <w:tc>
          <w:p>
            <w:r>
              <w:t xml:space="preserve">53698руб.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2024-12-21T15:49:19+00:00</dcterms:created>
  <dcterms:modified xsi:type="dcterms:W3CDTF">2024-12-21T15:49:19+00:00</dcterms:modified>
</cp:coreProperties>
</file>